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keepNext w:val="0"/>
        <w:keepLines w:val="0"/>
        <w:pageBreakBefore w:val="0"/>
        <w:widowControl w:val="0"/>
        <w:kinsoku/>
        <w:wordWrap/>
        <w:overflowPunct/>
        <w:topLinePunct w:val="0"/>
        <w:bidi w:val="0"/>
        <w:snapToGrid/>
        <w:spacing w:line="580" w:lineRule="exact"/>
        <w:ind w:firstLine="0" w:firstLineChars="0"/>
        <w:jc w:val="center"/>
        <w:textAlignment w:val="auto"/>
        <w:rPr>
          <w:rFonts w:hint="eastAsia" w:ascii="Times New Roman" w:hAnsi="Times New Roman" w:cs="Times New Roman"/>
          <w:b/>
          <w:spacing w:val="-6"/>
          <w:sz w:val="32"/>
          <w:szCs w:val="32"/>
          <w:lang w:eastAsia="zh-CN"/>
        </w:rPr>
      </w:pPr>
      <w:r>
        <w:rPr>
          <w:rFonts w:hint="eastAsia" w:ascii="Times New Roman" w:hAnsi="Times New Roman" w:cs="Times New Roman"/>
          <w:b/>
          <w:spacing w:val="-6"/>
          <w:sz w:val="32"/>
          <w:szCs w:val="32"/>
          <w:lang w:eastAsia="zh-CN"/>
        </w:rPr>
        <w:t>贵阳中石化元通能源有限公司贵阳花溪改毛壹号加油站项目</w:t>
      </w:r>
    </w:p>
    <w:p>
      <w:pPr>
        <w:pStyle w:val="23"/>
        <w:keepNext w:val="0"/>
        <w:keepLines w:val="0"/>
        <w:pageBreakBefore w:val="0"/>
        <w:widowControl w:val="0"/>
        <w:kinsoku/>
        <w:wordWrap/>
        <w:overflowPunct/>
        <w:topLinePunct w:val="0"/>
        <w:bidi w:val="0"/>
        <w:snapToGrid/>
        <w:spacing w:line="580" w:lineRule="exact"/>
        <w:ind w:firstLine="0" w:firstLineChars="0"/>
        <w:jc w:val="center"/>
        <w:textAlignment w:val="auto"/>
        <w:rPr>
          <w:rFonts w:ascii="Times New Roman" w:hAnsi="Times New Roman" w:cs="Times New Roman"/>
          <w:b/>
          <w:spacing w:val="-11"/>
          <w:sz w:val="32"/>
          <w:szCs w:val="32"/>
          <w:shd w:val="clear" w:color="auto" w:fill="FFFFFF"/>
        </w:rPr>
      </w:pPr>
      <w:r>
        <w:rPr>
          <w:rFonts w:hint="eastAsia" w:ascii="Times New Roman" w:hAnsi="Times New Roman" w:cs="Times New Roman"/>
          <w:b/>
          <w:color w:val="000000"/>
          <w:spacing w:val="-11"/>
          <w:sz w:val="32"/>
          <w:szCs w:val="32"/>
        </w:rPr>
        <w:t>竣工环境保护验收意见</w:t>
      </w:r>
    </w:p>
    <w:p>
      <w:pPr>
        <w:pStyle w:val="23"/>
        <w:keepNext w:val="0"/>
        <w:keepLines w:val="0"/>
        <w:pageBreakBefore w:val="0"/>
        <w:widowControl w:val="0"/>
        <w:kinsoku/>
        <w:wordWrap/>
        <w:overflowPunct/>
        <w:topLinePunct w:val="0"/>
        <w:bidi w:val="0"/>
        <w:snapToGrid/>
        <w:spacing w:line="580" w:lineRule="exact"/>
        <w:ind w:firstLine="31680"/>
        <w:jc w:val="left"/>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2020年5月21日</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贵阳中石化元通能源有限公司</w:t>
      </w:r>
      <w:r>
        <w:rPr>
          <w:rFonts w:hint="eastAsia" w:ascii="Times New Roman" w:hAnsi="Times New Roman" w:eastAsia="仿宋" w:cs="Times New Roman"/>
          <w:sz w:val="28"/>
          <w:szCs w:val="28"/>
        </w:rPr>
        <w:t>根据《</w:t>
      </w:r>
      <w:r>
        <w:rPr>
          <w:rFonts w:hint="eastAsia" w:ascii="Times New Roman" w:hAnsi="Times New Roman" w:eastAsia="仿宋" w:cs="Times New Roman"/>
          <w:sz w:val="28"/>
          <w:szCs w:val="28"/>
          <w:lang w:eastAsia="zh-CN"/>
        </w:rPr>
        <w:t>贵阳中石化元通能源有限公司贵阳花溪改毛壹号加油站项目</w:t>
      </w:r>
      <w:r>
        <w:rPr>
          <w:rFonts w:hint="eastAsia" w:ascii="Times New Roman" w:hAnsi="Times New Roman" w:eastAsia="仿宋" w:cs="Times New Roman"/>
          <w:sz w:val="28"/>
          <w:szCs w:val="28"/>
        </w:rPr>
        <w:t>竣工环境保护验收监测报告表》并对照《建设项目环境保护验收暂行办法》，依照国家有关法律法规、建设项目竣工环境保护验收技术</w:t>
      </w:r>
      <w:r>
        <w:rPr>
          <w:rFonts w:hint="eastAsia" w:ascii="Times New Roman" w:hAnsi="Times New Roman" w:eastAsia="仿宋" w:cs="Times New Roman"/>
          <w:sz w:val="28"/>
          <w:szCs w:val="28"/>
          <w:lang w:eastAsia="zh-CN"/>
        </w:rPr>
        <w:t>指南</w:t>
      </w:r>
      <w:r>
        <w:rPr>
          <w:rFonts w:hint="eastAsia" w:ascii="Times New Roman" w:hAnsi="Times New Roman" w:eastAsia="仿宋" w:cs="Times New Roman"/>
          <w:sz w:val="28"/>
          <w:szCs w:val="28"/>
        </w:rPr>
        <w:t>（污染影响类）、本项目环境影响报告表和</w:t>
      </w:r>
      <w:r>
        <w:rPr>
          <w:rFonts w:hint="eastAsia" w:ascii="Times New Roman" w:hAnsi="Times New Roman" w:eastAsia="仿宋" w:cs="Times New Roman"/>
          <w:sz w:val="28"/>
          <w:szCs w:val="28"/>
          <w:lang w:eastAsia="zh-CN"/>
        </w:rPr>
        <w:t>贵阳市生态环境局</w:t>
      </w:r>
      <w:r>
        <w:rPr>
          <w:rFonts w:hint="eastAsia" w:ascii="Times New Roman" w:hAnsi="Times New Roman" w:eastAsia="仿宋" w:cs="Times New Roman"/>
          <w:sz w:val="28"/>
          <w:szCs w:val="28"/>
          <w:lang w:val="en-US" w:eastAsia="zh-CN"/>
        </w:rPr>
        <w:t>审批意见</w:t>
      </w:r>
      <w:r>
        <w:rPr>
          <w:rFonts w:hint="eastAsia" w:ascii="Times New Roman" w:hAnsi="Times New Roman" w:eastAsia="仿宋" w:cs="Times New Roman"/>
          <w:sz w:val="28"/>
          <w:szCs w:val="28"/>
        </w:rPr>
        <w:t>等要求对本项目进行验收，提出意见如下：</w:t>
      </w:r>
    </w:p>
    <w:p>
      <w:pPr>
        <w:keepNext w:val="0"/>
        <w:keepLines w:val="0"/>
        <w:pageBreakBefore w:val="0"/>
        <w:widowControl w:val="0"/>
        <w:kinsoku/>
        <w:wordWrap/>
        <w:overflowPunct/>
        <w:topLinePunct w:val="0"/>
        <w:bidi w:val="0"/>
        <w:snapToGrid/>
        <w:spacing w:line="580" w:lineRule="exact"/>
        <w:ind w:firstLine="562" w:firstLineChars="200"/>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一、工程建设基本情况</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、建设地点、规模、主要建设内容</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本项目位于贵阳市花溪区孟关乡五星村</w:t>
      </w:r>
      <w:r>
        <w:rPr>
          <w:rFonts w:hint="eastAsia" w:ascii="Times New Roman" w:hAnsi="Times New Roman" w:eastAsia="仿宋" w:cs="Times New Roman"/>
          <w:sz w:val="28"/>
          <w:szCs w:val="28"/>
          <w:lang w:eastAsia="zh-CN"/>
        </w:rPr>
        <w:t>。项目属二级加油站，设3具30m</w:t>
      </w:r>
      <w:r>
        <w:rPr>
          <w:rFonts w:hint="eastAsia" w:ascii="Times New Roman" w:hAnsi="Times New Roman" w:eastAsia="仿宋" w:cs="Times New Roman"/>
          <w:sz w:val="28"/>
          <w:szCs w:val="28"/>
          <w:vertAlign w:val="superscript"/>
          <w:lang w:eastAsia="zh-CN"/>
        </w:rPr>
        <w:t>3</w:t>
      </w:r>
      <w:r>
        <w:rPr>
          <w:rFonts w:hint="eastAsia" w:ascii="Times New Roman" w:hAnsi="Times New Roman" w:eastAsia="仿宋" w:cs="Times New Roman"/>
          <w:sz w:val="28"/>
          <w:szCs w:val="28"/>
          <w:lang w:eastAsia="zh-CN"/>
        </w:rPr>
        <w:t>汽油罐、1具50m</w:t>
      </w:r>
      <w:r>
        <w:rPr>
          <w:rFonts w:hint="eastAsia" w:ascii="Times New Roman" w:hAnsi="Times New Roman" w:eastAsia="仿宋" w:cs="Times New Roman"/>
          <w:sz w:val="28"/>
          <w:szCs w:val="28"/>
          <w:vertAlign w:val="superscript"/>
          <w:lang w:eastAsia="zh-CN"/>
        </w:rPr>
        <w:t>3</w:t>
      </w:r>
      <w:r>
        <w:rPr>
          <w:rFonts w:hint="eastAsia" w:ascii="Times New Roman" w:hAnsi="Times New Roman" w:eastAsia="仿宋" w:cs="Times New Roman"/>
          <w:sz w:val="28"/>
          <w:szCs w:val="28"/>
          <w:lang w:eastAsia="zh-CN"/>
        </w:rPr>
        <w:t>柴油罐、1具30m</w:t>
      </w:r>
      <w:r>
        <w:rPr>
          <w:rFonts w:hint="eastAsia" w:ascii="Times New Roman" w:hAnsi="Times New Roman" w:eastAsia="仿宋" w:cs="Times New Roman"/>
          <w:sz w:val="28"/>
          <w:szCs w:val="28"/>
          <w:vertAlign w:val="superscript"/>
          <w:lang w:eastAsia="zh-CN"/>
        </w:rPr>
        <w:t>3</w:t>
      </w:r>
      <w:r>
        <w:rPr>
          <w:rFonts w:hint="eastAsia" w:ascii="Times New Roman" w:hAnsi="Times New Roman" w:eastAsia="仿宋" w:cs="Times New Roman"/>
          <w:sz w:val="28"/>
          <w:szCs w:val="28"/>
          <w:lang w:eastAsia="zh-CN"/>
        </w:rPr>
        <w:t>甲醇罐，年销售汽油2000吨、柴油1500吨、甲醇1000吨。主要建设内容为油罐区、站房、加油岛、罩棚、密封卸油口、通气管、品牌柱、出入口灯箱、变压器、油水分离池、通过式洗车、预留充电桩、绿化工程、消防工程、围墙、</w:t>
      </w:r>
      <w:r>
        <w:rPr>
          <w:rFonts w:hint="eastAsia" w:ascii="Times New Roman" w:hAnsi="Times New Roman" w:eastAsia="仿宋" w:cs="Times New Roman"/>
          <w:sz w:val="28"/>
          <w:szCs w:val="28"/>
        </w:rPr>
        <w:t>公用工程、环保工程等。</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rPr>
        <w:t>、建设过程及环保审批情况</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2019年1月，遵义天力环境工程有限责任公司编制完成《</w:t>
      </w:r>
      <w:r>
        <w:rPr>
          <w:rFonts w:hint="eastAsia" w:ascii="Times New Roman" w:hAnsi="Times New Roman" w:eastAsia="仿宋" w:cs="Times New Roman"/>
          <w:sz w:val="28"/>
          <w:szCs w:val="28"/>
          <w:lang w:eastAsia="zh-CN"/>
        </w:rPr>
        <w:t>贵阳中石化元通能源有限公司贵阳花溪改毛壹号加油站项目</w:t>
      </w:r>
      <w:r>
        <w:rPr>
          <w:rFonts w:hint="eastAsia" w:ascii="Times New Roman" w:hAnsi="Times New Roman" w:eastAsia="仿宋" w:cs="Times New Roman"/>
          <w:sz w:val="28"/>
          <w:szCs w:val="28"/>
        </w:rPr>
        <w:t>环境影响报告表》。20</w:t>
      </w:r>
      <w:r>
        <w:rPr>
          <w:rFonts w:hint="eastAsia" w:ascii="Times New Roman" w:hAnsi="Times New Roman" w:eastAsia="仿宋" w:cs="Times New Roman"/>
          <w:sz w:val="28"/>
          <w:szCs w:val="28"/>
          <w:lang w:val="en-US" w:eastAsia="zh-CN"/>
        </w:rPr>
        <w:t>19</w:t>
      </w:r>
      <w:r>
        <w:rPr>
          <w:rFonts w:hint="eastAsia"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9</w:t>
      </w:r>
      <w:r>
        <w:rPr>
          <w:rFonts w:hint="eastAsia" w:ascii="Times New Roman" w:hAnsi="Times New Roman" w:eastAsia="仿宋" w:cs="Times New Roman"/>
          <w:sz w:val="28"/>
          <w:szCs w:val="28"/>
        </w:rPr>
        <w:t>日，</w:t>
      </w:r>
      <w:r>
        <w:rPr>
          <w:rFonts w:hint="eastAsia" w:ascii="Times New Roman" w:hAnsi="Times New Roman" w:eastAsia="仿宋" w:cs="Times New Roman"/>
          <w:sz w:val="28"/>
          <w:szCs w:val="28"/>
          <w:lang w:eastAsia="zh-CN"/>
        </w:rPr>
        <w:t>贵阳市生态环境局</w:t>
      </w:r>
      <w:r>
        <w:rPr>
          <w:rFonts w:hint="eastAsia" w:ascii="Times New Roman" w:hAnsi="Times New Roman" w:eastAsia="仿宋" w:cs="Times New Roman"/>
          <w:sz w:val="28"/>
          <w:szCs w:val="28"/>
        </w:rPr>
        <w:t>以筑环花表</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2019</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2号</w:t>
      </w:r>
      <w:r>
        <w:rPr>
          <w:rFonts w:hint="eastAsia" w:ascii="Times New Roman" w:hAnsi="Times New Roman" w:eastAsia="仿宋" w:cs="Times New Roman"/>
          <w:sz w:val="28"/>
          <w:szCs w:val="28"/>
          <w:lang w:eastAsia="zh-CN"/>
        </w:rPr>
        <w:t>文</w:t>
      </w:r>
      <w:r>
        <w:rPr>
          <w:rFonts w:hint="eastAsia" w:ascii="Times New Roman" w:hAnsi="Times New Roman" w:eastAsia="仿宋" w:cs="Times New Roman"/>
          <w:sz w:val="28"/>
          <w:szCs w:val="28"/>
        </w:rPr>
        <w:t>对该报告表予以</w:t>
      </w:r>
      <w:r>
        <w:rPr>
          <w:rFonts w:hint="eastAsia" w:ascii="Times New Roman" w:hAnsi="Times New Roman" w:eastAsia="仿宋" w:cs="Times New Roman"/>
          <w:sz w:val="28"/>
          <w:szCs w:val="28"/>
          <w:lang w:val="en-US" w:eastAsia="zh-CN"/>
        </w:rPr>
        <w:t>审批</w:t>
      </w:r>
      <w:r>
        <w:rPr>
          <w:rFonts w:hint="eastAsia" w:ascii="Times New Roman" w:hAnsi="Times New Roman" w:eastAsia="仿宋" w:cs="Times New Roman"/>
          <w:sz w:val="28"/>
          <w:szCs w:val="28"/>
        </w:rPr>
        <w:t>。</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项目</w:t>
      </w:r>
      <w:r>
        <w:rPr>
          <w:rFonts w:hint="eastAsia" w:ascii="Times New Roman" w:hAnsi="Times New Roman" w:eastAsia="仿宋" w:cs="Times New Roman"/>
          <w:sz w:val="28"/>
          <w:szCs w:val="28"/>
          <w:lang w:eastAsia="zh-CN"/>
        </w:rPr>
        <w:t>于</w:t>
      </w:r>
      <w:r>
        <w:rPr>
          <w:rFonts w:hint="eastAsia" w:ascii="Times New Roman" w:hAnsi="Times New Roman" w:eastAsia="仿宋" w:cs="Times New Roman"/>
          <w:sz w:val="28"/>
          <w:szCs w:val="28"/>
        </w:rPr>
        <w:t>2019年4月</w:t>
      </w:r>
      <w:r>
        <w:rPr>
          <w:rFonts w:hint="eastAsia" w:ascii="Times New Roman" w:hAnsi="Times New Roman" w:eastAsia="仿宋" w:cs="Times New Roman"/>
          <w:sz w:val="28"/>
          <w:szCs w:val="28"/>
          <w:lang w:eastAsia="zh-CN"/>
        </w:rPr>
        <w:t>开工建设，</w:t>
      </w:r>
      <w:r>
        <w:rPr>
          <w:rFonts w:hint="eastAsia" w:ascii="Times New Roman" w:hAnsi="Times New Roman" w:eastAsia="仿宋" w:cs="Times New Roman"/>
          <w:sz w:val="28"/>
          <w:szCs w:val="28"/>
          <w:lang w:val="en-US" w:eastAsia="zh-CN"/>
        </w:rPr>
        <w:t>已</w:t>
      </w:r>
      <w:r>
        <w:rPr>
          <w:rFonts w:hint="eastAsia" w:ascii="Times New Roman" w:hAnsi="Times New Roman" w:eastAsia="仿宋" w:cs="Times New Roman"/>
          <w:sz w:val="28"/>
          <w:szCs w:val="28"/>
        </w:rPr>
        <w:t>建成投入</w:t>
      </w:r>
      <w:r>
        <w:rPr>
          <w:rFonts w:hint="eastAsia" w:ascii="Times New Roman" w:hAnsi="Times New Roman" w:eastAsia="仿宋" w:cs="Times New Roman"/>
          <w:sz w:val="28"/>
          <w:szCs w:val="28"/>
          <w:lang w:eastAsia="zh-CN"/>
        </w:rPr>
        <w:t>试运行</w:t>
      </w:r>
      <w:r>
        <w:rPr>
          <w:rFonts w:hint="eastAsia" w:ascii="Times New Roman" w:hAnsi="Times New Roman" w:eastAsia="仿宋" w:cs="Times New Roman"/>
          <w:sz w:val="28"/>
          <w:szCs w:val="28"/>
        </w:rPr>
        <w:t>。</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3</w:t>
      </w:r>
      <w:r>
        <w:rPr>
          <w:rFonts w:hint="eastAsia" w:ascii="Times New Roman" w:hAnsi="Times New Roman" w:eastAsia="仿宋" w:cs="Times New Roman"/>
          <w:sz w:val="28"/>
          <w:szCs w:val="28"/>
        </w:rPr>
        <w:t>、投资情况</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本项目总投资</w:t>
      </w:r>
      <w:r>
        <w:rPr>
          <w:rFonts w:hint="eastAsia" w:ascii="Times New Roman" w:hAnsi="Times New Roman" w:eastAsia="仿宋" w:cs="Times New Roman"/>
          <w:sz w:val="28"/>
          <w:szCs w:val="28"/>
          <w:lang w:val="en-US" w:eastAsia="zh-CN"/>
        </w:rPr>
        <w:t>500</w:t>
      </w:r>
      <w:r>
        <w:rPr>
          <w:rFonts w:hint="eastAsia" w:ascii="Times New Roman" w:hAnsi="Times New Roman" w:eastAsia="仿宋" w:cs="Times New Roman"/>
          <w:sz w:val="28"/>
          <w:szCs w:val="28"/>
        </w:rPr>
        <w:t>万元，其中环保投资约</w:t>
      </w:r>
      <w:r>
        <w:rPr>
          <w:rFonts w:hint="eastAsia" w:ascii="Times New Roman" w:hAnsi="Times New Roman" w:eastAsia="仿宋" w:cs="Times New Roman"/>
          <w:sz w:val="28"/>
          <w:szCs w:val="28"/>
          <w:lang w:val="en-US" w:eastAsia="zh-CN"/>
        </w:rPr>
        <w:t>26.2</w:t>
      </w:r>
      <w:r>
        <w:rPr>
          <w:rFonts w:hint="eastAsia" w:ascii="Times New Roman" w:hAnsi="Times New Roman" w:eastAsia="仿宋" w:cs="Times New Roman"/>
          <w:sz w:val="28"/>
          <w:szCs w:val="28"/>
        </w:rPr>
        <w:t>万元。</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4</w:t>
      </w:r>
      <w:r>
        <w:rPr>
          <w:rFonts w:hint="eastAsia" w:ascii="Times New Roman" w:hAnsi="Times New Roman" w:eastAsia="仿宋" w:cs="Times New Roman"/>
          <w:sz w:val="28"/>
          <w:szCs w:val="28"/>
        </w:rPr>
        <w:t>、验收范围</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项目甲醇现未投入使用销售，本次验收不包括甲醇内容。</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与该建设项目有关的各项环保设施。</w:t>
      </w:r>
    </w:p>
    <w:p>
      <w:pPr>
        <w:keepNext w:val="0"/>
        <w:keepLines w:val="0"/>
        <w:pageBreakBefore w:val="0"/>
        <w:widowControl w:val="0"/>
        <w:kinsoku/>
        <w:wordWrap/>
        <w:overflowPunct/>
        <w:topLinePunct w:val="0"/>
        <w:bidi w:val="0"/>
        <w:snapToGrid/>
        <w:spacing w:line="580" w:lineRule="exact"/>
        <w:ind w:firstLine="562" w:firstLineChars="200"/>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二、工程变动情况</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仿宋" w:hAnsi="仿宋" w:eastAsia="仿宋" w:cs="仿宋"/>
          <w:kern w:val="0"/>
          <w:sz w:val="28"/>
          <w:szCs w:val="28"/>
        </w:rPr>
      </w:pPr>
      <w:r>
        <w:rPr>
          <w:rFonts w:hint="eastAsia" w:ascii="Times New Roman" w:hAnsi="Times New Roman" w:eastAsia="仿宋" w:cs="Times New Roman"/>
          <w:kern w:val="0"/>
          <w:sz w:val="28"/>
          <w:szCs w:val="28"/>
        </w:rPr>
        <w:t>本项目工程无重大变动。</w:t>
      </w:r>
    </w:p>
    <w:p>
      <w:pPr>
        <w:keepNext w:val="0"/>
        <w:keepLines w:val="0"/>
        <w:pageBreakBefore w:val="0"/>
        <w:widowControl w:val="0"/>
        <w:kinsoku/>
        <w:wordWrap/>
        <w:overflowPunct/>
        <w:topLinePunct w:val="0"/>
        <w:bidi w:val="0"/>
        <w:snapToGrid/>
        <w:spacing w:line="580" w:lineRule="exact"/>
        <w:ind w:firstLine="562" w:firstLineChars="200"/>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三、环保设施及措施</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、废水</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生活污水进入化粪池处理后进入市政管网，最终进入孟关污水处理厂。</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地坪冲洗废水经四周的排水沟流入油水分离池进行隔油处理后与生活污水一起进入化粪池处理后进入市政管网，最终进入孟关污水处理厂。</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rPr>
        <w:t>、废气</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rPr>
        <w:t>设置分散式油气回收系统进行油气回收</w:t>
      </w:r>
      <w:r>
        <w:rPr>
          <w:rFonts w:hint="eastAsia" w:ascii="Times New Roman" w:hAnsi="Times New Roman" w:eastAsia="仿宋" w:cs="Times New Roman"/>
          <w:color w:val="auto"/>
          <w:sz w:val="28"/>
          <w:szCs w:val="28"/>
          <w:lang w:eastAsia="zh-CN"/>
        </w:rPr>
        <w:t>。</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站内四周布置绿化带。</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3</w:t>
      </w:r>
      <w:r>
        <w:rPr>
          <w:rFonts w:hint="eastAsia" w:ascii="Times New Roman" w:hAnsi="Times New Roman" w:eastAsia="仿宋" w:cs="Times New Roman"/>
          <w:sz w:val="28"/>
          <w:szCs w:val="28"/>
        </w:rPr>
        <w:t>、噪声</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增压器基础</w:t>
      </w:r>
      <w:r>
        <w:rPr>
          <w:rFonts w:hint="eastAsia" w:ascii="Times New Roman" w:hAnsi="Times New Roman" w:eastAsia="仿宋" w:cs="Times New Roman"/>
          <w:sz w:val="28"/>
          <w:szCs w:val="28"/>
          <w:lang w:val="en-US" w:eastAsia="zh-CN"/>
        </w:rPr>
        <w:t>减振。</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泵类、空压气安置于单独的隔声间内</w:t>
      </w:r>
      <w:r>
        <w:rPr>
          <w:rFonts w:hint="eastAsia" w:ascii="Times New Roman" w:hAnsi="Times New Roman" w:eastAsia="仿宋" w:cs="Times New Roman"/>
          <w:sz w:val="28"/>
          <w:szCs w:val="28"/>
          <w:lang w:eastAsia="zh-CN"/>
        </w:rPr>
        <w:t>。</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进出站车辆限速</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禁鸣</w:t>
      </w:r>
      <w:r>
        <w:rPr>
          <w:rFonts w:hint="eastAsia" w:ascii="Times New Roman" w:hAnsi="Times New Roman" w:eastAsia="仿宋" w:cs="Times New Roman"/>
          <w:sz w:val="28"/>
          <w:szCs w:val="28"/>
          <w:lang w:eastAsia="zh-CN"/>
        </w:rPr>
        <w:t>。</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4</w:t>
      </w:r>
      <w:r>
        <w:rPr>
          <w:rFonts w:hint="eastAsia" w:ascii="Times New Roman" w:hAnsi="Times New Roman" w:eastAsia="仿宋" w:cs="Times New Roman"/>
          <w:sz w:val="28"/>
          <w:szCs w:val="28"/>
        </w:rPr>
        <w:t>、固体废物</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生活垃圾集中收集至垃圾收集池，定期运送至垃圾填埋场进行填埋处置</w:t>
      </w:r>
      <w:r>
        <w:rPr>
          <w:rFonts w:hint="eastAsia" w:ascii="Times New Roman" w:hAnsi="Times New Roman" w:eastAsia="仿宋" w:cs="Times New Roman"/>
          <w:sz w:val="28"/>
          <w:szCs w:val="28"/>
          <w:lang w:eastAsia="zh-CN"/>
        </w:rPr>
        <w:t>。</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油罐产生的废液废渣、含油锯</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废油、隔油池浮渣</w:t>
      </w:r>
      <w:r>
        <w:rPr>
          <w:rFonts w:hint="eastAsia" w:ascii="Times New Roman" w:hAnsi="Times New Roman" w:eastAsia="仿宋" w:cs="Times New Roman"/>
          <w:sz w:val="28"/>
          <w:szCs w:val="28"/>
          <w:lang w:eastAsia="zh-CN"/>
        </w:rPr>
        <w:t>等危险废物暂存于危废暂存间，</w:t>
      </w:r>
      <w:r>
        <w:rPr>
          <w:rFonts w:hint="eastAsia" w:ascii="Times New Roman" w:hAnsi="Times New Roman" w:eastAsia="仿宋" w:cs="Times New Roman"/>
          <w:sz w:val="28"/>
          <w:szCs w:val="28"/>
        </w:rPr>
        <w:t>委托有资质的单位</w:t>
      </w:r>
      <w:r>
        <w:rPr>
          <w:rFonts w:hint="eastAsia" w:ascii="Times New Roman" w:hAnsi="Times New Roman" w:eastAsia="仿宋" w:cs="Times New Roman"/>
          <w:sz w:val="28"/>
          <w:szCs w:val="28"/>
          <w:lang w:eastAsia="zh-CN"/>
        </w:rPr>
        <w:t>处理。</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5</w:t>
      </w:r>
      <w:r>
        <w:rPr>
          <w:rFonts w:hint="eastAsia" w:ascii="Times New Roman" w:hAnsi="Times New Roman" w:eastAsia="仿宋" w:cs="Times New Roman"/>
          <w:sz w:val="28"/>
          <w:szCs w:val="28"/>
        </w:rPr>
        <w:t>、其他</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设双层油罐。</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隔油池</w:t>
      </w:r>
      <w:r>
        <w:rPr>
          <w:rFonts w:hint="eastAsia" w:ascii="Times New Roman" w:hAnsi="Times New Roman" w:eastAsia="仿宋" w:cs="Times New Roman"/>
          <w:color w:val="auto"/>
          <w:sz w:val="28"/>
          <w:szCs w:val="28"/>
          <w:lang w:eastAsia="zh-CN"/>
        </w:rPr>
        <w:t>用于</w:t>
      </w:r>
      <w:r>
        <w:rPr>
          <w:rFonts w:hint="eastAsia" w:ascii="Times New Roman" w:hAnsi="Times New Roman" w:eastAsia="仿宋" w:cs="Times New Roman"/>
          <w:color w:val="auto"/>
          <w:sz w:val="28"/>
          <w:szCs w:val="28"/>
        </w:rPr>
        <w:t>收集事故废水等。</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已编制突发环境事件应急预案。</w:t>
      </w:r>
    </w:p>
    <w:p>
      <w:pPr>
        <w:keepNext w:val="0"/>
        <w:keepLines w:val="0"/>
        <w:pageBreakBefore w:val="0"/>
        <w:widowControl w:val="0"/>
        <w:kinsoku/>
        <w:wordWrap/>
        <w:overflowPunct/>
        <w:topLinePunct w:val="0"/>
        <w:bidi w:val="0"/>
        <w:snapToGrid/>
        <w:spacing w:line="580" w:lineRule="exact"/>
        <w:ind w:firstLine="562" w:firstLineChars="200"/>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四、监测结果</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根据贵州</w:t>
      </w:r>
      <w:r>
        <w:rPr>
          <w:rFonts w:hint="eastAsia" w:ascii="Times New Roman" w:hAnsi="Times New Roman" w:eastAsia="仿宋" w:cs="Times New Roman"/>
          <w:sz w:val="28"/>
          <w:szCs w:val="28"/>
          <w:lang w:val="en-US" w:eastAsia="zh-CN"/>
        </w:rPr>
        <w:t>伍洲同创检测科技</w:t>
      </w:r>
      <w:r>
        <w:rPr>
          <w:rFonts w:hint="eastAsia" w:ascii="Times New Roman" w:hAnsi="Times New Roman" w:eastAsia="仿宋" w:cs="Times New Roman"/>
          <w:sz w:val="28"/>
          <w:szCs w:val="28"/>
        </w:rPr>
        <w:t>有限公司2020年4月</w:t>
      </w:r>
      <w:r>
        <w:rPr>
          <w:rFonts w:hint="eastAsia" w:ascii="Times New Roman" w:hAnsi="Times New Roman" w:eastAsia="仿宋" w:cs="Times New Roman"/>
          <w:sz w:val="28"/>
          <w:szCs w:val="28"/>
          <w:lang w:val="en-US" w:eastAsia="zh-CN"/>
        </w:rPr>
        <w:t>7</w:t>
      </w:r>
      <w:r>
        <w:rPr>
          <w:rFonts w:hint="eastAsia" w:ascii="Times New Roman" w:hAnsi="Times New Roman" w:eastAsia="仿宋" w:cs="Times New Roman"/>
          <w:sz w:val="28"/>
          <w:szCs w:val="28"/>
        </w:rPr>
        <w:t>日至2020年4月</w:t>
      </w:r>
      <w:r>
        <w:rPr>
          <w:rFonts w:hint="eastAsia" w:ascii="Times New Roman" w:hAnsi="Times New Roman" w:eastAsia="仿宋" w:cs="Times New Roman"/>
          <w:sz w:val="28"/>
          <w:szCs w:val="28"/>
          <w:lang w:val="en-US" w:eastAsia="zh-CN"/>
        </w:rPr>
        <w:t>8</w:t>
      </w:r>
      <w:r>
        <w:rPr>
          <w:rFonts w:hint="eastAsia" w:ascii="Times New Roman" w:hAnsi="Times New Roman" w:eastAsia="仿宋" w:cs="Times New Roman"/>
          <w:sz w:val="28"/>
          <w:szCs w:val="28"/>
        </w:rPr>
        <w:t>日</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2020年</w:t>
      </w:r>
      <w:r>
        <w:rPr>
          <w:rFonts w:hint="eastAsia" w:ascii="Times New Roman" w:hAnsi="Times New Roman" w:eastAsia="仿宋" w:cs="Times New Roman"/>
          <w:sz w:val="28"/>
          <w:szCs w:val="28"/>
          <w:lang w:val="en-US" w:eastAsia="zh-CN"/>
        </w:rPr>
        <w:t>5</w:t>
      </w:r>
      <w:r>
        <w:rPr>
          <w:rFonts w:hint="eastAsia"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6</w:t>
      </w:r>
      <w:r>
        <w:rPr>
          <w:rFonts w:hint="eastAsia" w:ascii="Times New Roman" w:hAnsi="Times New Roman" w:eastAsia="仿宋" w:cs="Times New Roman"/>
          <w:sz w:val="28"/>
          <w:szCs w:val="28"/>
        </w:rPr>
        <w:t>日至2020年</w:t>
      </w:r>
      <w:r>
        <w:rPr>
          <w:rFonts w:hint="eastAsia" w:ascii="Times New Roman" w:hAnsi="Times New Roman" w:eastAsia="仿宋" w:cs="Times New Roman"/>
          <w:sz w:val="28"/>
          <w:szCs w:val="28"/>
          <w:lang w:val="en-US" w:eastAsia="zh-CN"/>
        </w:rPr>
        <w:t>5</w:t>
      </w:r>
      <w:r>
        <w:rPr>
          <w:rFonts w:hint="eastAsia"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7</w:t>
      </w:r>
      <w:r>
        <w:rPr>
          <w:rFonts w:hint="eastAsia" w:ascii="Times New Roman" w:hAnsi="Times New Roman" w:eastAsia="仿宋" w:cs="Times New Roman"/>
          <w:sz w:val="28"/>
          <w:szCs w:val="28"/>
        </w:rPr>
        <w:t>日现场监测结果：</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、生产工况</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本项目验收监测期间，项目</w:t>
      </w:r>
      <w:r>
        <w:rPr>
          <w:rFonts w:hint="eastAsia" w:ascii="Times New Roman" w:hAnsi="Times New Roman" w:eastAsia="仿宋" w:cs="Times New Roman"/>
          <w:sz w:val="28"/>
          <w:szCs w:val="28"/>
          <w:lang w:eastAsia="zh-CN"/>
        </w:rPr>
        <w:t>加油量达负荷的</w:t>
      </w:r>
      <w:r>
        <w:rPr>
          <w:rFonts w:hint="eastAsia" w:ascii="Times New Roman" w:hAnsi="Times New Roman" w:eastAsia="仿宋" w:cs="Times New Roman"/>
          <w:sz w:val="28"/>
          <w:szCs w:val="28"/>
          <w:lang w:val="en-US" w:eastAsia="zh-CN"/>
        </w:rPr>
        <w:t>77%以上，</w:t>
      </w:r>
      <w:r>
        <w:rPr>
          <w:rFonts w:hint="eastAsia" w:ascii="Times New Roman" w:hAnsi="Times New Roman" w:eastAsia="仿宋" w:cs="Times New Roman"/>
          <w:sz w:val="28"/>
          <w:szCs w:val="28"/>
        </w:rPr>
        <w:t>环保设施运行正常，满足验收监测要求。</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sz w:val="28"/>
          <w:szCs w:val="28"/>
          <w:lang w:val="en-US" w:eastAsia="zh-CN"/>
        </w:rPr>
      </w:pPr>
      <w:r>
        <w:rPr>
          <w:rFonts w:ascii="Times New Roman" w:hAnsi="Times New Roman" w:eastAsia="仿宋" w:cs="Times New Roman"/>
          <w:sz w:val="28"/>
          <w:szCs w:val="28"/>
        </w:rPr>
        <w:t>2</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废水</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化粪池排放口</w:t>
      </w:r>
      <w:r>
        <w:rPr>
          <w:rFonts w:hint="eastAsia" w:ascii="Times New Roman" w:hAnsi="Times New Roman" w:eastAsia="仿宋" w:cs="Times New Roman"/>
          <w:sz w:val="28"/>
          <w:szCs w:val="28"/>
          <w:lang w:val="en-US" w:eastAsia="zh-CN"/>
        </w:rPr>
        <w:t>pH、悬浮物、化学需氧量、五日生化需氧量、动植物油、石油类</w:t>
      </w:r>
      <w:r>
        <w:rPr>
          <w:rFonts w:hint="eastAsia" w:ascii="Times New Roman" w:hAnsi="Times New Roman" w:eastAsia="仿宋" w:cs="Times New Roman"/>
          <w:sz w:val="28"/>
          <w:szCs w:val="28"/>
          <w:lang w:eastAsia="zh-CN"/>
        </w:rPr>
        <w:t>等监测结果符合</w:t>
      </w:r>
      <w:r>
        <w:rPr>
          <w:rFonts w:hint="eastAsia" w:ascii="Times New Roman" w:hAnsi="Times New Roman" w:eastAsia="仿宋" w:cs="Times New Roman"/>
          <w:sz w:val="28"/>
          <w:szCs w:val="28"/>
        </w:rPr>
        <w:t>《污水综合排放标准》（GB8978-1996）表4三级标准</w:t>
      </w:r>
      <w:r>
        <w:rPr>
          <w:rFonts w:hint="eastAsia" w:ascii="Times New Roman" w:hAnsi="Times New Roman" w:eastAsia="仿宋" w:cs="Times New Roman"/>
          <w:sz w:val="28"/>
          <w:szCs w:val="28"/>
          <w:lang w:eastAsia="zh-CN"/>
        </w:rPr>
        <w:t>要求。</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rPr>
        <w:t>废气</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油气处理装置排口油气排放浓度监测结果</w:t>
      </w:r>
      <w:r>
        <w:rPr>
          <w:rFonts w:hint="eastAsia" w:ascii="Times New Roman" w:hAnsi="Times New Roman" w:eastAsia="仿宋" w:cs="Times New Roman"/>
          <w:sz w:val="28"/>
          <w:szCs w:val="28"/>
        </w:rPr>
        <w:t>满足《加油站大气污染物排放标准》（GB20952-2007）处置装置的油气排放浓度应小于</w:t>
      </w:r>
      <w:r>
        <w:rPr>
          <w:rFonts w:hint="eastAsia" w:ascii="Times New Roman" w:hAnsi="Times New Roman" w:eastAsia="仿宋" w:cs="Times New Roman"/>
          <w:sz w:val="28"/>
          <w:szCs w:val="28"/>
          <w:lang w:val="en-US" w:eastAsia="zh-CN"/>
        </w:rPr>
        <w:t>等于</w:t>
      </w:r>
      <w:r>
        <w:rPr>
          <w:rFonts w:hint="eastAsia" w:ascii="Times New Roman" w:hAnsi="Times New Roman" w:eastAsia="仿宋" w:cs="Times New Roman"/>
          <w:sz w:val="28"/>
          <w:szCs w:val="28"/>
        </w:rPr>
        <w:t>25g/m</w:t>
      </w:r>
      <w:r>
        <w:rPr>
          <w:rFonts w:hint="eastAsia" w:ascii="Times New Roman" w:hAnsi="Times New Roman" w:eastAsia="仿宋" w:cs="Times New Roman"/>
          <w:sz w:val="28"/>
          <w:szCs w:val="28"/>
          <w:vertAlign w:val="superscript"/>
        </w:rPr>
        <w:t>3</w:t>
      </w:r>
      <w:r>
        <w:rPr>
          <w:rFonts w:hint="eastAsia" w:ascii="Times New Roman" w:hAnsi="Times New Roman" w:eastAsia="仿宋" w:cs="Times New Roman"/>
          <w:sz w:val="28"/>
          <w:szCs w:val="28"/>
        </w:rPr>
        <w:t>的</w:t>
      </w:r>
      <w:r>
        <w:rPr>
          <w:rFonts w:hint="eastAsia" w:ascii="Times New Roman" w:hAnsi="Times New Roman" w:eastAsia="仿宋" w:cs="Times New Roman"/>
          <w:sz w:val="28"/>
          <w:szCs w:val="28"/>
          <w:lang w:val="en-US" w:eastAsia="zh-CN"/>
        </w:rPr>
        <w:t>要求。</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无组织排放非甲烷总烃浓度监测结果满足《大气污染物综合排放标准》（GB16297-1996）无组织排放监控浓度限值要求。</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根据贵州博联检测技术股份有限公司监测报告，</w:t>
      </w:r>
      <w:r>
        <w:rPr>
          <w:rFonts w:hint="eastAsia" w:ascii="Times New Roman" w:hAnsi="Times New Roman" w:eastAsia="仿宋" w:cs="Times New Roman"/>
          <w:sz w:val="28"/>
          <w:szCs w:val="28"/>
        </w:rPr>
        <w:t>油气回收系统密闭性、液阻、气液比等满足《加油站大气污染物排放标准》（GB20952-2007）中油气排放要求。</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rPr>
        <w:t>、噪声</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场</w:t>
      </w:r>
      <w:r>
        <w:rPr>
          <w:rFonts w:hint="eastAsia" w:ascii="Times New Roman" w:hAnsi="Times New Roman" w:eastAsia="仿宋" w:cs="Times New Roman"/>
          <w:sz w:val="28"/>
          <w:szCs w:val="28"/>
        </w:rPr>
        <w:t>界各监测点昼、夜间噪声监测值均符合《工业企业厂界环境噪声排放标准》（GB12348-2008）2类</w:t>
      </w:r>
      <w:r>
        <w:rPr>
          <w:rFonts w:hint="eastAsia" w:ascii="Times New Roman" w:hAnsi="Times New Roman" w:eastAsia="仿宋" w:cs="Times New Roman"/>
          <w:sz w:val="28"/>
          <w:szCs w:val="28"/>
          <w:lang w:eastAsia="zh-CN"/>
        </w:rPr>
        <w:t>区排放限值</w:t>
      </w:r>
      <w:r>
        <w:rPr>
          <w:rFonts w:hint="eastAsia" w:ascii="Times New Roman" w:hAnsi="Times New Roman" w:eastAsia="仿宋" w:cs="Times New Roman"/>
          <w:sz w:val="28"/>
          <w:szCs w:val="28"/>
        </w:rPr>
        <w:t>要求。</w:t>
      </w:r>
    </w:p>
    <w:p>
      <w:pPr>
        <w:keepNext w:val="0"/>
        <w:keepLines w:val="0"/>
        <w:pageBreakBefore w:val="0"/>
        <w:widowControl w:val="0"/>
        <w:kinsoku/>
        <w:wordWrap/>
        <w:overflowPunct/>
        <w:topLinePunct w:val="0"/>
        <w:bidi w:val="0"/>
        <w:snapToGrid/>
        <w:spacing w:line="580" w:lineRule="exact"/>
        <w:ind w:firstLine="562" w:firstLineChars="200"/>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五、工程建设对环境的影响</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项目排放的废气、噪声符合国家有关环保标准限值要求，废水、固体废物处理符合相关要求，对环境影响不大。</w:t>
      </w:r>
    </w:p>
    <w:p>
      <w:pPr>
        <w:keepNext w:val="0"/>
        <w:keepLines w:val="0"/>
        <w:pageBreakBefore w:val="0"/>
        <w:widowControl w:val="0"/>
        <w:kinsoku/>
        <w:wordWrap/>
        <w:overflowPunct/>
        <w:topLinePunct w:val="0"/>
        <w:bidi w:val="0"/>
        <w:snapToGrid/>
        <w:spacing w:line="580" w:lineRule="exact"/>
        <w:ind w:firstLine="562" w:firstLineChars="200"/>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六、验收结论</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项目环保审批手续齐全，总体满足环评及批复要求，基本符合竣工环保验收条件，项目自主验收合格。</w:t>
      </w:r>
    </w:p>
    <w:p>
      <w:pPr>
        <w:keepNext w:val="0"/>
        <w:keepLines w:val="0"/>
        <w:pageBreakBefore w:val="0"/>
        <w:widowControl w:val="0"/>
        <w:kinsoku/>
        <w:wordWrap/>
        <w:overflowPunct/>
        <w:topLinePunct w:val="0"/>
        <w:bidi w:val="0"/>
        <w:snapToGrid/>
        <w:spacing w:line="580" w:lineRule="exact"/>
        <w:ind w:firstLine="562" w:firstLineChars="200"/>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七、后续要求</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1、按建设项目竣工环境保护验收技术指南（污染影响类）相关要求完善验收监测报告表，规范文本。</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rPr>
        <w:t>加强油气回收系统运营监管。</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rPr>
        <w:t>、加强项目环保管理工作，完善环境保护管理规章制度。</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rPr>
        <w:t>、加强环保设施的运行管理和日常维护。</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5</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加强</w:t>
      </w:r>
      <w:r>
        <w:rPr>
          <w:rFonts w:hint="eastAsia" w:ascii="Times New Roman" w:hAnsi="Times New Roman" w:eastAsia="仿宋" w:cs="Times New Roman"/>
          <w:sz w:val="28"/>
          <w:szCs w:val="28"/>
        </w:rPr>
        <w:t>危险废物管理，建立健全相关管理制度及管理档案。</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6、进一步落实环境风险防范措施（设施）、突发环境事件应急预案，定期开展环境应急演练，提高应对突发环境风险事件的能力。</w:t>
      </w:r>
    </w:p>
    <w:p>
      <w:pPr>
        <w:keepNext w:val="0"/>
        <w:keepLines w:val="0"/>
        <w:pageBreakBefore w:val="0"/>
        <w:widowControl w:val="0"/>
        <w:kinsoku/>
        <w:wordWrap/>
        <w:overflowPunct/>
        <w:topLinePunct w:val="0"/>
        <w:bidi w:val="0"/>
        <w:adjustRightInd w:val="0"/>
        <w:snapToGrid/>
        <w:spacing w:line="580" w:lineRule="exact"/>
        <w:ind w:firstLine="562" w:firstLineChars="200"/>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八、验收人员信息</w:t>
      </w:r>
    </w:p>
    <w:p>
      <w:pPr>
        <w:pStyle w:val="2"/>
        <w:keepNext w:val="0"/>
        <w:keepLines w:val="0"/>
        <w:pageBreakBefore w:val="0"/>
        <w:widowControl w:val="0"/>
        <w:kinsoku/>
        <w:wordWrap/>
        <w:overflowPunct/>
        <w:topLinePunct w:val="0"/>
        <w:bidi w:val="0"/>
        <w:snapToGrid/>
        <w:spacing w:line="58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参加验收的单位及人员信息见验收签到表。</w:t>
      </w:r>
    </w:p>
    <w:p>
      <w:pPr>
        <w:keepNext w:val="0"/>
        <w:keepLines w:val="0"/>
        <w:pageBreakBefore w:val="0"/>
        <w:widowControl w:val="0"/>
        <w:kinsoku/>
        <w:wordWrap/>
        <w:overflowPunct/>
        <w:topLinePunct w:val="0"/>
        <w:bidi w:val="0"/>
        <w:snapToGrid/>
        <w:spacing w:line="580" w:lineRule="exact"/>
        <w:ind w:firstLine="3080" w:firstLineChars="1100"/>
        <w:textAlignment w:val="auto"/>
        <w:rPr>
          <w:rFonts w:hint="eastAsia" w:ascii="Times New Roman" w:hAnsi="Times New Roman" w:eastAsia="仿宋" w:cs="Times New Roman"/>
          <w:sz w:val="28"/>
          <w:szCs w:val="28"/>
          <w:lang w:eastAsia="zh-CN"/>
        </w:rPr>
      </w:pPr>
    </w:p>
    <w:p>
      <w:pPr>
        <w:keepNext w:val="0"/>
        <w:keepLines w:val="0"/>
        <w:pageBreakBefore w:val="0"/>
        <w:widowControl w:val="0"/>
        <w:kinsoku/>
        <w:wordWrap/>
        <w:overflowPunct/>
        <w:topLinePunct w:val="0"/>
        <w:bidi w:val="0"/>
        <w:snapToGrid/>
        <w:spacing w:line="580" w:lineRule="exact"/>
        <w:ind w:firstLine="3080" w:firstLineChars="1100"/>
        <w:textAlignment w:val="auto"/>
        <w:rPr>
          <w:rFonts w:hint="eastAsia" w:ascii="Times New Roman" w:hAnsi="Times New Roman" w:eastAsia="仿宋" w:cs="Times New Roman"/>
          <w:sz w:val="28"/>
          <w:szCs w:val="28"/>
          <w:lang w:eastAsia="zh-CN"/>
        </w:rPr>
      </w:pPr>
    </w:p>
    <w:p>
      <w:pPr>
        <w:keepNext w:val="0"/>
        <w:keepLines w:val="0"/>
        <w:pageBreakBefore w:val="0"/>
        <w:widowControl w:val="0"/>
        <w:kinsoku/>
        <w:wordWrap/>
        <w:overflowPunct/>
        <w:topLinePunct w:val="0"/>
        <w:bidi w:val="0"/>
        <w:snapToGrid/>
        <w:spacing w:line="580" w:lineRule="exact"/>
        <w:ind w:firstLine="3080" w:firstLineChars="11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贵阳中石化元通能源有限公司</w:t>
      </w:r>
    </w:p>
    <w:p>
      <w:pPr>
        <w:keepNext w:val="0"/>
        <w:keepLines w:val="0"/>
        <w:pageBreakBefore w:val="0"/>
        <w:widowControl w:val="0"/>
        <w:kinsoku/>
        <w:wordWrap/>
        <w:overflowPunct/>
        <w:topLinePunct w:val="0"/>
        <w:bidi w:val="0"/>
        <w:snapToGrid/>
        <w:spacing w:line="580" w:lineRule="exact"/>
        <w:textAlignment w:val="auto"/>
        <w:rPr>
          <w:rFonts w:hint="eastAsia" w:ascii="Times New Roman" w:hAnsi="Times New Roman" w:eastAsia="仿宋" w:cs="Times New Roman"/>
          <w:kern w:val="0"/>
          <w:sz w:val="28"/>
          <w:szCs w:val="28"/>
          <w:lang w:eastAsia="zh-CN"/>
        </w:rPr>
      </w:pP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lang w:val="en-US" w:eastAsia="zh-CN"/>
        </w:rPr>
        <w:t xml:space="preserve"> </w:t>
      </w:r>
      <w:r>
        <w:rPr>
          <w:rFonts w:hint="eastAsia" w:ascii="Times New Roman" w:hAnsi="Times New Roman" w:eastAsia="仿宋" w:cs="Times New Roman"/>
          <w:kern w:val="0"/>
          <w:sz w:val="28"/>
          <w:szCs w:val="28"/>
          <w:lang w:eastAsia="zh-CN"/>
        </w:rPr>
        <w:t>2020年5月21日</w:t>
      </w:r>
    </w:p>
    <w:p>
      <w:pPr>
        <w:pStyle w:val="2"/>
        <w:rPr>
          <w:rFonts w:hint="eastAsia" w:ascii="Times New Roman" w:hAnsi="Times New Roman" w:eastAsia="仿宋" w:cs="Times New Roman"/>
          <w:kern w:val="0"/>
          <w:sz w:val="28"/>
          <w:szCs w:val="28"/>
          <w:lang w:eastAsia="zh-CN"/>
        </w:rPr>
      </w:pPr>
    </w:p>
    <w:p>
      <w:pPr>
        <w:pStyle w:val="2"/>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drawing>
          <wp:inline distT="0" distB="0" distL="114300" distR="114300">
            <wp:extent cx="5269865" cy="8679180"/>
            <wp:effectExtent l="0" t="0" r="3175" b="7620"/>
            <wp:docPr id="1" name="图片 1" descr="改毛壹号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改毛壹号 001"/>
                    <pic:cNvPicPr>
                      <a:picLocks noChangeAspect="1"/>
                    </pic:cNvPicPr>
                  </pic:nvPicPr>
                  <pic:blipFill>
                    <a:blip r:embed="rId4"/>
                    <a:stretch>
                      <a:fillRect/>
                    </a:stretch>
                  </pic:blipFill>
                  <pic:spPr>
                    <a:xfrm>
                      <a:off x="0" y="0"/>
                      <a:ext cx="5269865" cy="867918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47"/>
    <w:rsid w:val="00084263"/>
    <w:rsid w:val="00092D07"/>
    <w:rsid w:val="0013149A"/>
    <w:rsid w:val="00175C9D"/>
    <w:rsid w:val="0018294B"/>
    <w:rsid w:val="001B249A"/>
    <w:rsid w:val="00231CE7"/>
    <w:rsid w:val="002413D2"/>
    <w:rsid w:val="002513F7"/>
    <w:rsid w:val="00303FAF"/>
    <w:rsid w:val="004A753C"/>
    <w:rsid w:val="004D3976"/>
    <w:rsid w:val="0054230F"/>
    <w:rsid w:val="00606690"/>
    <w:rsid w:val="00666BF4"/>
    <w:rsid w:val="0067020E"/>
    <w:rsid w:val="006F55A3"/>
    <w:rsid w:val="007129BC"/>
    <w:rsid w:val="007F502E"/>
    <w:rsid w:val="00812547"/>
    <w:rsid w:val="008A2E5D"/>
    <w:rsid w:val="008B1D9D"/>
    <w:rsid w:val="00940208"/>
    <w:rsid w:val="009772AB"/>
    <w:rsid w:val="00A411E1"/>
    <w:rsid w:val="00AF542D"/>
    <w:rsid w:val="00B533A9"/>
    <w:rsid w:val="00B77DD5"/>
    <w:rsid w:val="00BA5001"/>
    <w:rsid w:val="00C26BB2"/>
    <w:rsid w:val="00CF603B"/>
    <w:rsid w:val="00D43F4D"/>
    <w:rsid w:val="00E708E5"/>
    <w:rsid w:val="00EC368D"/>
    <w:rsid w:val="00ED2047"/>
    <w:rsid w:val="00ED4286"/>
    <w:rsid w:val="00F151B3"/>
    <w:rsid w:val="00F45222"/>
    <w:rsid w:val="00F778F9"/>
    <w:rsid w:val="00F96F74"/>
    <w:rsid w:val="0165421C"/>
    <w:rsid w:val="01C22A66"/>
    <w:rsid w:val="037B21DA"/>
    <w:rsid w:val="042C26C4"/>
    <w:rsid w:val="08422386"/>
    <w:rsid w:val="08B576C3"/>
    <w:rsid w:val="0B35144F"/>
    <w:rsid w:val="0CFB1FA1"/>
    <w:rsid w:val="0E653053"/>
    <w:rsid w:val="0FFF4B1C"/>
    <w:rsid w:val="12F575A4"/>
    <w:rsid w:val="14493757"/>
    <w:rsid w:val="15721168"/>
    <w:rsid w:val="163C6CD7"/>
    <w:rsid w:val="1AE541D3"/>
    <w:rsid w:val="1AE61242"/>
    <w:rsid w:val="1B300135"/>
    <w:rsid w:val="1B326786"/>
    <w:rsid w:val="1B406E12"/>
    <w:rsid w:val="1C7A7E15"/>
    <w:rsid w:val="1CBC2818"/>
    <w:rsid w:val="1F3E6C7F"/>
    <w:rsid w:val="22305728"/>
    <w:rsid w:val="229719C7"/>
    <w:rsid w:val="235B1DC0"/>
    <w:rsid w:val="23736535"/>
    <w:rsid w:val="27043CC1"/>
    <w:rsid w:val="29DC45B4"/>
    <w:rsid w:val="2DB02B6B"/>
    <w:rsid w:val="2E8D74B3"/>
    <w:rsid w:val="30260179"/>
    <w:rsid w:val="31DF7F78"/>
    <w:rsid w:val="334D325D"/>
    <w:rsid w:val="35270E6F"/>
    <w:rsid w:val="35E87FA7"/>
    <w:rsid w:val="391C78C5"/>
    <w:rsid w:val="3A655E17"/>
    <w:rsid w:val="3AE378DA"/>
    <w:rsid w:val="3BE45E99"/>
    <w:rsid w:val="3C1578D9"/>
    <w:rsid w:val="3CF90A81"/>
    <w:rsid w:val="3E8528EE"/>
    <w:rsid w:val="3F102A49"/>
    <w:rsid w:val="3FDC27D2"/>
    <w:rsid w:val="40E330C8"/>
    <w:rsid w:val="4A037174"/>
    <w:rsid w:val="4BC6037B"/>
    <w:rsid w:val="4F6D0E3A"/>
    <w:rsid w:val="50EA7BC8"/>
    <w:rsid w:val="51E42B60"/>
    <w:rsid w:val="54114FF0"/>
    <w:rsid w:val="550404DF"/>
    <w:rsid w:val="561A44BB"/>
    <w:rsid w:val="59032FAC"/>
    <w:rsid w:val="5C1724A8"/>
    <w:rsid w:val="5E914324"/>
    <w:rsid w:val="5EF91B77"/>
    <w:rsid w:val="5FFF304A"/>
    <w:rsid w:val="63B07D09"/>
    <w:rsid w:val="67A033C1"/>
    <w:rsid w:val="68B70266"/>
    <w:rsid w:val="6A005C7B"/>
    <w:rsid w:val="6B7929B8"/>
    <w:rsid w:val="6BD7284C"/>
    <w:rsid w:val="6C896F5E"/>
    <w:rsid w:val="6CCD752F"/>
    <w:rsid w:val="6D1C5369"/>
    <w:rsid w:val="6E61036E"/>
    <w:rsid w:val="6F0601A3"/>
    <w:rsid w:val="73012473"/>
    <w:rsid w:val="76460D23"/>
    <w:rsid w:val="76963FE5"/>
    <w:rsid w:val="7BAD6912"/>
    <w:rsid w:val="7CF443F9"/>
    <w:rsid w:val="7E4261F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link w:val="14"/>
    <w:qFormat/>
    <w:uiPriority w:val="99"/>
    <w:pPr>
      <w:keepNext/>
      <w:keepLines/>
      <w:spacing w:line="578" w:lineRule="auto"/>
      <w:outlineLvl w:val="0"/>
    </w:pPr>
    <w:rPr>
      <w:rFonts w:eastAsia="黑体"/>
      <w:b/>
      <w:bCs/>
      <w:kern w:val="44"/>
      <w:sz w:val="28"/>
      <w:szCs w:val="44"/>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styleId="4">
    <w:name w:val="Body Text"/>
    <w:basedOn w:val="1"/>
    <w:link w:val="15"/>
    <w:qFormat/>
    <w:uiPriority w:val="99"/>
    <w:pPr>
      <w:spacing w:after="120"/>
    </w:pPr>
  </w:style>
  <w:style w:type="paragraph" w:styleId="5">
    <w:name w:val="Body Text Indent"/>
    <w:basedOn w:val="1"/>
    <w:link w:val="17"/>
    <w:qFormat/>
    <w:uiPriority w:val="99"/>
    <w:pPr>
      <w:spacing w:after="120"/>
      <w:ind w:left="420" w:leftChars="200"/>
    </w:pPr>
  </w:style>
  <w:style w:type="paragraph" w:styleId="6">
    <w:name w:val="Date"/>
    <w:basedOn w:val="1"/>
    <w:next w:val="1"/>
    <w:link w:val="18"/>
    <w:qFormat/>
    <w:uiPriority w:val="99"/>
    <w:pPr>
      <w:ind w:left="100" w:leftChars="2500"/>
    </w:pPr>
  </w:style>
  <w:style w:type="paragraph" w:styleId="7">
    <w:name w:val="Balloon Text"/>
    <w:basedOn w:val="1"/>
    <w:link w:val="19"/>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2"/>
    <w:qFormat/>
    <w:uiPriority w:val="99"/>
    <w:pPr>
      <w:spacing w:after="120" w:line="480" w:lineRule="auto"/>
    </w:pPr>
    <w:rPr>
      <w:szCs w:val="20"/>
    </w:rPr>
  </w:style>
  <w:style w:type="paragraph" w:styleId="11">
    <w:name w:val="Body Text First Indent"/>
    <w:basedOn w:val="4"/>
    <w:link w:val="16"/>
    <w:qFormat/>
    <w:uiPriority w:val="99"/>
    <w:pPr>
      <w:ind w:firstLine="420" w:firstLineChars="100"/>
    </w:pPr>
    <w:rPr>
      <w:rFonts w:ascii="Times New Roman" w:hAnsi="Times New Roman" w:cs="Times New Roman"/>
      <w:szCs w:val="20"/>
    </w:rPr>
  </w:style>
  <w:style w:type="character" w:customStyle="1" w:styleId="14">
    <w:name w:val="Heading 1 Char"/>
    <w:basedOn w:val="13"/>
    <w:link w:val="3"/>
    <w:qFormat/>
    <w:uiPriority w:val="9"/>
    <w:rPr>
      <w:rFonts w:cs="宋体"/>
      <w:b/>
      <w:bCs/>
      <w:kern w:val="44"/>
      <w:sz w:val="44"/>
      <w:szCs w:val="44"/>
    </w:rPr>
  </w:style>
  <w:style w:type="character" w:customStyle="1" w:styleId="15">
    <w:name w:val="Body Text Char"/>
    <w:basedOn w:val="13"/>
    <w:link w:val="4"/>
    <w:qFormat/>
    <w:locked/>
    <w:uiPriority w:val="99"/>
    <w:rPr>
      <w:rFonts w:cs="Times New Roman"/>
      <w:kern w:val="2"/>
      <w:sz w:val="22"/>
      <w:szCs w:val="22"/>
    </w:rPr>
  </w:style>
  <w:style w:type="character" w:customStyle="1" w:styleId="16">
    <w:name w:val="Body Text First Indent Char"/>
    <w:basedOn w:val="15"/>
    <w:link w:val="11"/>
    <w:qFormat/>
    <w:locked/>
    <w:uiPriority w:val="99"/>
    <w:rPr>
      <w:rFonts w:ascii="Times New Roman" w:hAnsi="Times New Roman" w:eastAsia="宋体"/>
    </w:rPr>
  </w:style>
  <w:style w:type="character" w:customStyle="1" w:styleId="17">
    <w:name w:val="Body Text Indent Char"/>
    <w:basedOn w:val="13"/>
    <w:link w:val="5"/>
    <w:semiHidden/>
    <w:qFormat/>
    <w:uiPriority w:val="99"/>
    <w:rPr>
      <w:rFonts w:cs="宋体"/>
    </w:rPr>
  </w:style>
  <w:style w:type="character" w:customStyle="1" w:styleId="18">
    <w:name w:val="Date Char"/>
    <w:basedOn w:val="13"/>
    <w:link w:val="6"/>
    <w:qFormat/>
    <w:locked/>
    <w:uiPriority w:val="99"/>
    <w:rPr>
      <w:rFonts w:cs="Times New Roman"/>
    </w:rPr>
  </w:style>
  <w:style w:type="character" w:customStyle="1" w:styleId="19">
    <w:name w:val="Balloon Text Char"/>
    <w:basedOn w:val="13"/>
    <w:link w:val="7"/>
    <w:qFormat/>
    <w:locked/>
    <w:uiPriority w:val="99"/>
    <w:rPr>
      <w:rFonts w:cs="Times New Roman"/>
      <w:kern w:val="2"/>
      <w:sz w:val="18"/>
      <w:szCs w:val="18"/>
    </w:rPr>
  </w:style>
  <w:style w:type="character" w:customStyle="1" w:styleId="20">
    <w:name w:val="Footer Char"/>
    <w:basedOn w:val="13"/>
    <w:link w:val="8"/>
    <w:qFormat/>
    <w:locked/>
    <w:uiPriority w:val="99"/>
    <w:rPr>
      <w:rFonts w:cs="Times New Roman"/>
      <w:sz w:val="18"/>
      <w:szCs w:val="18"/>
    </w:rPr>
  </w:style>
  <w:style w:type="character" w:customStyle="1" w:styleId="21">
    <w:name w:val="Header Char"/>
    <w:basedOn w:val="13"/>
    <w:link w:val="9"/>
    <w:qFormat/>
    <w:locked/>
    <w:uiPriority w:val="99"/>
    <w:rPr>
      <w:rFonts w:cs="Times New Roman"/>
      <w:sz w:val="18"/>
      <w:szCs w:val="18"/>
    </w:rPr>
  </w:style>
  <w:style w:type="character" w:customStyle="1" w:styleId="22">
    <w:name w:val="Body Text 2 Char"/>
    <w:basedOn w:val="13"/>
    <w:link w:val="10"/>
    <w:semiHidden/>
    <w:qFormat/>
    <w:uiPriority w:val="99"/>
    <w:rPr>
      <w:rFonts w:cs="宋体"/>
    </w:rPr>
  </w:style>
  <w:style w:type="paragraph" w:customStyle="1" w:styleId="23">
    <w:name w:val="文本样式"/>
    <w:basedOn w:val="1"/>
    <w:qFormat/>
    <w:uiPriority w:val="99"/>
    <w:pPr>
      <w:spacing w:line="360" w:lineRule="auto"/>
      <w:ind w:firstLine="200" w:firstLineChars="200"/>
    </w:pPr>
    <w:rPr>
      <w:sz w:val="24"/>
      <w:szCs w:val="24"/>
    </w:rPr>
  </w:style>
  <w:style w:type="character" w:customStyle="1" w:styleId="24">
    <w:name w:val="不明显强调1"/>
    <w:basedOn w:val="13"/>
    <w:qFormat/>
    <w:uiPriority w:val="99"/>
    <w:rPr>
      <w:rFonts w:cs="Times New Roman"/>
      <w:i/>
      <w:iCs/>
      <w:color w:val="7F7F7F"/>
    </w:rPr>
  </w:style>
  <w:style w:type="character" w:customStyle="1" w:styleId="25">
    <w:name w:val="不明显强调2"/>
    <w:basedOn w:val="13"/>
    <w:qFormat/>
    <w:uiPriority w:val="99"/>
    <w:rPr>
      <w:rFonts w:cs="Times New Roman"/>
      <w:i/>
      <w:iCs/>
      <w:color w:val="7F7F7F"/>
    </w:rPr>
  </w:style>
  <w:style w:type="paragraph" w:customStyle="1" w:styleId="26">
    <w:name w:val="样式 文本正文 + (符号) Times New Roman"/>
    <w:basedOn w:val="1"/>
    <w:qFormat/>
    <w:uiPriority w:val="99"/>
    <w:pPr>
      <w:spacing w:line="360" w:lineRule="auto"/>
      <w:ind w:firstLine="200" w:firstLineChars="200"/>
    </w:pPr>
    <w:rPr>
      <w:rFonts w:ascii="Times New Roman" w:hAnsi="宋体" w:cs="Times New Roman"/>
      <w:sz w:val="24"/>
      <w:szCs w:val="21"/>
    </w:rPr>
  </w:style>
  <w:style w:type="character" w:customStyle="1" w:styleId="27">
    <w:name w:val="表格内容 Char Char"/>
    <w:link w:val="28"/>
    <w:qFormat/>
    <w:locked/>
    <w:uiPriority w:val="99"/>
    <w:rPr>
      <w:rFonts w:ascii="宋体" w:hAnsi="宋体" w:eastAsia="宋体"/>
      <w:kern w:val="2"/>
      <w:sz w:val="24"/>
    </w:rPr>
  </w:style>
  <w:style w:type="paragraph" w:customStyle="1" w:styleId="28">
    <w:name w:val="表格内容"/>
    <w:basedOn w:val="1"/>
    <w:link w:val="27"/>
    <w:qFormat/>
    <w:uiPriority w:val="99"/>
    <w:pPr>
      <w:spacing w:line="340" w:lineRule="exact"/>
      <w:jc w:val="center"/>
    </w:pPr>
    <w:rPr>
      <w:rFonts w:ascii="宋体" w:hAnsi="宋体" w:cs="Times New Roman"/>
      <w:iCs/>
      <w:szCs w:val="24"/>
    </w:rPr>
  </w:style>
  <w:style w:type="paragraph" w:customStyle="1" w:styleId="29">
    <w:name w:val="表格文字2"/>
    <w:basedOn w:val="1"/>
    <w:qFormat/>
    <w:uiPriority w:val="99"/>
    <w:pPr>
      <w:tabs>
        <w:tab w:val="left" w:pos="277"/>
        <w:tab w:val="left" w:pos="600"/>
        <w:tab w:val="left" w:pos="780"/>
        <w:tab w:val="left" w:pos="2517"/>
      </w:tabs>
      <w:adjustRightInd w:val="0"/>
      <w:spacing w:before="60"/>
    </w:pPr>
    <w:rPr>
      <w:rFonts w:ascii="Times New Roman" w:hAnsi="Times New Roman" w:cs="Times New Roman"/>
      <w:kern w:val="0"/>
      <w:szCs w:val="20"/>
    </w:rPr>
  </w:style>
  <w:style w:type="character" w:customStyle="1" w:styleId="30">
    <w:name w:val="4正文 Char Char"/>
    <w:link w:val="31"/>
    <w:qFormat/>
    <w:locked/>
    <w:uiPriority w:val="99"/>
    <w:rPr>
      <w:rFonts w:ascii="宋体" w:hAnsi="宋体" w:eastAsia="宋体"/>
      <w:kern w:val="2"/>
      <w:sz w:val="24"/>
    </w:rPr>
  </w:style>
  <w:style w:type="paragraph" w:customStyle="1" w:styleId="31">
    <w:name w:val="4正文"/>
    <w:basedOn w:val="1"/>
    <w:link w:val="30"/>
    <w:qFormat/>
    <w:uiPriority w:val="99"/>
    <w:pPr>
      <w:spacing w:line="360" w:lineRule="auto"/>
      <w:ind w:firstLine="480" w:firstLineChars="200"/>
    </w:pPr>
    <w:rPr>
      <w:rFonts w:ascii="宋体" w:hAnsi="宋体" w:cs="Times New Roman"/>
      <w:sz w:val="24"/>
      <w:szCs w:val="20"/>
    </w:rPr>
  </w:style>
  <w:style w:type="paragraph" w:customStyle="1" w:styleId="32">
    <w:name w:val="1正文段落"/>
    <w:basedOn w:val="1"/>
    <w:qFormat/>
    <w:uiPriority w:val="99"/>
    <w:pPr>
      <w:snapToGrid w:val="0"/>
      <w:spacing w:line="360" w:lineRule="auto"/>
      <w:ind w:firstLine="480" w:firstLineChars="200"/>
      <w:jc w:val="left"/>
    </w:pPr>
    <w:rPr>
      <w:rFonts w:ascii="Times New Roman" w:hAnsi="Times New Roman" w:cs="Times New Roman"/>
      <w:kern w:val="0"/>
      <w:sz w:val="24"/>
      <w:szCs w:val="24"/>
    </w:rPr>
  </w:style>
  <w:style w:type="paragraph" w:customStyle="1" w:styleId="3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Pages>
  <Words>277</Words>
  <Characters>1583</Characters>
  <Lines>0</Lines>
  <Paragraphs>0</Paragraphs>
  <TotalTime>4</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2019-09-07T02:40:00Z</dcterms:created>
  <dc:creator>fxy</dc:creator>
  <cp:lastModifiedBy>假模假式</cp:lastModifiedBy>
  <cp:lastPrinted>2020-05-27T03:14:52Z</cp:lastPrinted>
  <dcterms:modified xsi:type="dcterms:W3CDTF">2020-05-27T03:16:46Z</dcterms:modified>
  <dc:title>中国石化销售有限公司贵州贵阳石油分公司云岩盐沙路加油站竣工环境保护验收意见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